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B7C" w:rsidRPr="00F9258D" w:rsidRDefault="00C45B7C" w:rsidP="00F9258D">
      <w:pPr>
        <w:pStyle w:val="NormalWeb"/>
        <w:spacing w:before="0" w:beforeAutospacing="0" w:after="0" w:afterAutospacing="0" w:line="480" w:lineRule="auto"/>
        <w:rPr>
          <w:rFonts w:eastAsia="Times New Roman"/>
          <w:color w:val="000000"/>
        </w:rPr>
      </w:pPr>
    </w:p>
    <w:p w:rsidR="00C45B7C" w:rsidRPr="00F9258D" w:rsidRDefault="00C45B7C" w:rsidP="00F9258D">
      <w:pPr>
        <w:pStyle w:val="NormalWeb"/>
        <w:spacing w:before="0" w:beforeAutospacing="0" w:after="0" w:afterAutospacing="0" w:line="480" w:lineRule="auto"/>
        <w:rPr>
          <w:rFonts w:eastAsia="Times New Roman"/>
        </w:rPr>
      </w:pPr>
      <w:bookmarkStart w:id="0" w:name="_GoBack"/>
      <w:bookmarkEnd w:id="0"/>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1)Describe</w:t>
      </w:r>
      <w:proofErr w:type="gramEnd"/>
      <w:r w:rsidRPr="00F9258D">
        <w:rPr>
          <w:b/>
          <w:color w:val="000000"/>
        </w:rPr>
        <w:t xml:space="preserve"> the procedures for correcting errors in accounting records. Provide an example.</w:t>
      </w:r>
    </w:p>
    <w:p w:rsidR="00C87538" w:rsidRPr="00F9258D" w:rsidRDefault="00C87538" w:rsidP="00F9258D">
      <w:pPr>
        <w:pStyle w:val="NormalWeb"/>
        <w:spacing w:before="0" w:beforeAutospacing="0" w:after="0" w:afterAutospacing="0" w:line="480" w:lineRule="auto"/>
        <w:rPr>
          <w:b/>
        </w:rPr>
      </w:pPr>
      <w:r w:rsidRPr="00F9258D">
        <w:rPr>
          <w:b/>
          <w:color w:val="000000"/>
        </w:rPr>
        <w:t>How is the trial balance used to discover errors? Provide an example.</w:t>
      </w:r>
    </w:p>
    <w:p w:rsidR="00C87538" w:rsidRPr="00F9258D" w:rsidRDefault="00C87538" w:rsidP="00F9258D">
      <w:pPr>
        <w:pStyle w:val="NormalWeb"/>
        <w:spacing w:before="0" w:beforeAutospacing="0" w:after="0" w:afterAutospacing="0" w:line="480" w:lineRule="auto"/>
        <w:rPr>
          <w:b/>
          <w:color w:val="000000"/>
        </w:rPr>
      </w:pPr>
      <w:r w:rsidRPr="00F9258D">
        <w:rPr>
          <w:b/>
          <w:color w:val="000000"/>
        </w:rPr>
        <w:t>How would you find errors in recording transactions and what is the process to correct errors? Provide an example</w:t>
      </w:r>
    </w:p>
    <w:p w:rsidR="002C462C" w:rsidRPr="00F9258D" w:rsidRDefault="002C462C" w:rsidP="00F9258D">
      <w:pPr>
        <w:pStyle w:val="NormalWeb"/>
        <w:spacing w:before="0" w:beforeAutospacing="0" w:after="0" w:afterAutospacing="0" w:line="480" w:lineRule="auto"/>
        <w:rPr>
          <w:color w:val="000000"/>
        </w:rPr>
      </w:pPr>
    </w:p>
    <w:p w:rsidR="00195611" w:rsidRPr="00F9258D" w:rsidRDefault="00195611" w:rsidP="00F9258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F9258D">
        <w:rPr>
          <w:rFonts w:ascii="Times New Roman" w:eastAsia="Times New Roman" w:hAnsi="Times New Roman" w:cs="Times New Roman"/>
          <w:color w:val="000000"/>
          <w:sz w:val="24"/>
          <w:szCs w:val="24"/>
        </w:rPr>
        <w:t>There are two procedures for correcting errors in accounting records. The first procedure is by making a single entry in the journal that when it is joined with the original incorrect entry the error is fixed. For example, if accounts receivable is accidently credited instead of accounts payable after making a credit purchase, the error can be fixed by debiting accounts receivable and crediting accounts payable. The second procedure is by reversing the inappropriate entry and record the correct transaction in a second journal. For example, after making a credit purchase and accounts receivable is credited instead of account payable, the error can be fixed when accounts receivable is debited and crediting supplies and then debit supplies and credit accounts payable. The trial balance is used to detect errors if the total debits and the total credits are not balanced. For example, an error of omission of one entry will cause the trial balance not to balance.</w:t>
      </w:r>
    </w:p>
    <w:p w:rsidR="00195611" w:rsidRPr="00F9258D" w:rsidRDefault="00195611" w:rsidP="00F9258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F9258D">
        <w:rPr>
          <w:rFonts w:ascii="Times New Roman" w:eastAsia="Times New Roman" w:hAnsi="Times New Roman" w:cs="Times New Roman"/>
          <w:color w:val="000000"/>
          <w:sz w:val="24"/>
          <w:szCs w:val="24"/>
        </w:rPr>
        <w:t xml:space="preserve">Errors in recording transactions are discovered by using a suspense account which helps in examining and evaluating transaction entries to discern sources of the errors. The process used to correct those errors is by preparing an adjusted trial balance. Once the suspense account is balanced errors are cleared then identified errors are removed by adjusting journal entries that are </w:t>
      </w:r>
      <w:r w:rsidRPr="00F9258D">
        <w:rPr>
          <w:rFonts w:ascii="Times New Roman" w:eastAsia="Times New Roman" w:hAnsi="Times New Roman" w:cs="Times New Roman"/>
          <w:color w:val="000000"/>
          <w:sz w:val="24"/>
          <w:szCs w:val="24"/>
        </w:rPr>
        <w:lastRenderedPageBreak/>
        <w:t>posted in the general ledger. The adjusted trial balance replicates these changes. For example, if an error occurred by wrongfully making a debit instead of a credit, reversal entry is made by crediting the suspense account with the double amount</w:t>
      </w:r>
    </w:p>
    <w:p w:rsidR="00195611" w:rsidRPr="00F9258D" w:rsidRDefault="00195611" w:rsidP="00F9258D">
      <w:pPr>
        <w:spacing w:line="480" w:lineRule="auto"/>
        <w:rPr>
          <w:rFonts w:ascii="Times New Roman" w:hAnsi="Times New Roman" w:cs="Times New Roman"/>
          <w:sz w:val="24"/>
          <w:szCs w:val="24"/>
        </w:rPr>
      </w:pPr>
    </w:p>
    <w:p w:rsidR="00195611" w:rsidRPr="00F9258D" w:rsidRDefault="00195611" w:rsidP="00F9258D">
      <w:pPr>
        <w:spacing w:line="480" w:lineRule="auto"/>
        <w:ind w:firstLine="720"/>
        <w:jc w:val="center"/>
        <w:rPr>
          <w:rFonts w:ascii="Times New Roman" w:hAnsi="Times New Roman" w:cs="Times New Roman"/>
          <w:sz w:val="24"/>
          <w:szCs w:val="24"/>
        </w:rPr>
      </w:pPr>
      <w:r w:rsidRPr="00F9258D">
        <w:rPr>
          <w:rFonts w:ascii="Times New Roman" w:hAnsi="Times New Roman" w:cs="Times New Roman"/>
          <w:sz w:val="24"/>
          <w:szCs w:val="24"/>
        </w:rPr>
        <w:t>Source</w:t>
      </w:r>
    </w:p>
    <w:p w:rsidR="00195611" w:rsidRPr="00F9258D" w:rsidRDefault="00195611" w:rsidP="00F9258D">
      <w:pPr>
        <w:spacing w:line="480" w:lineRule="auto"/>
        <w:rPr>
          <w:rFonts w:ascii="Times New Roman" w:hAnsi="Times New Roman" w:cs="Times New Roman"/>
          <w:sz w:val="24"/>
          <w:szCs w:val="24"/>
        </w:rPr>
      </w:pPr>
      <w:hyperlink r:id="rId4" w:history="1">
        <w:r w:rsidRPr="00F9258D">
          <w:rPr>
            <w:rStyle w:val="Hyperlink"/>
            <w:rFonts w:ascii="Times New Roman" w:hAnsi="Times New Roman" w:cs="Times New Roman"/>
            <w:sz w:val="24"/>
            <w:szCs w:val="24"/>
          </w:rPr>
          <w:t>https://smallbusiness.chron.com/method-used-detect-errors-two-columns-trial-balance-not-equal-77942.html</w:t>
        </w:r>
      </w:hyperlink>
    </w:p>
    <w:p w:rsidR="002C462C" w:rsidRPr="00F9258D" w:rsidRDefault="002C462C" w:rsidP="00F9258D">
      <w:pPr>
        <w:pStyle w:val="NormalWeb"/>
        <w:spacing w:before="0" w:beforeAutospacing="0" w:after="0" w:afterAutospacing="0" w:line="480" w:lineRule="auto"/>
      </w:pPr>
    </w:p>
    <w:p w:rsidR="00C87538" w:rsidRPr="00F9258D" w:rsidRDefault="00C87538"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2)How</w:t>
      </w:r>
      <w:proofErr w:type="gramEnd"/>
      <w:r w:rsidRPr="00F9258D">
        <w:rPr>
          <w:b/>
          <w:color w:val="000000"/>
        </w:rPr>
        <w:t xml:space="preserve"> does the income statement prepared for a company that sells goods (merchandiser) differ from that prepared for a service business?</w:t>
      </w:r>
    </w:p>
    <w:p w:rsidR="00C87538" w:rsidRPr="00F9258D" w:rsidRDefault="00C87538" w:rsidP="00F9258D">
      <w:pPr>
        <w:spacing w:line="480" w:lineRule="auto"/>
        <w:rPr>
          <w:rFonts w:ascii="Times New Roman" w:eastAsia="Times New Roman" w:hAnsi="Times New Roman" w:cs="Times New Roman"/>
          <w:sz w:val="24"/>
          <w:szCs w:val="24"/>
        </w:rPr>
      </w:pPr>
    </w:p>
    <w:p w:rsidR="002A0887" w:rsidRPr="00F9258D" w:rsidRDefault="002A0887" w:rsidP="00F9258D">
      <w:pPr>
        <w:spacing w:line="480" w:lineRule="auto"/>
        <w:ind w:firstLine="720"/>
        <w:rPr>
          <w:rFonts w:ascii="Times New Roman" w:hAnsi="Times New Roman" w:cs="Times New Roman"/>
          <w:color w:val="000000" w:themeColor="text1"/>
          <w:sz w:val="24"/>
          <w:szCs w:val="24"/>
        </w:rPr>
      </w:pPr>
      <w:r w:rsidRPr="00F9258D">
        <w:rPr>
          <w:rFonts w:ascii="Times New Roman" w:hAnsi="Times New Roman" w:cs="Times New Roman"/>
          <w:color w:val="000000" w:themeColor="text1"/>
          <w:sz w:val="24"/>
          <w:szCs w:val="24"/>
          <w:shd w:val="clear" w:color="auto" w:fill="FFFFFF"/>
        </w:rPr>
        <w:t xml:space="preserve">The income statement of a company that sells goods and a service based company has the following differences. The first difference is the existence of inventory in merchandising company’s income statement while the income statement of service business does not include inventory. The second difference is that a merchandising company has an expense account made up of cost of goods sold referring to the price of procuring and transporting inventory to required localities while service-based business do not have an account of cost of goods sold since they don’t have inventory. The third difference is that in a merchandising company net income is likely to experience a decline due to an increase in expenses as revenues decrease while service business net income will decrease due do revenue decline rather than an increase in expenses. Finally, they differ in the types of gains and losses. In a merchandising company, their gains are </w:t>
      </w:r>
      <w:r w:rsidRPr="00F9258D">
        <w:rPr>
          <w:rFonts w:ascii="Times New Roman" w:hAnsi="Times New Roman" w:cs="Times New Roman"/>
          <w:color w:val="000000" w:themeColor="text1"/>
          <w:sz w:val="24"/>
          <w:szCs w:val="24"/>
          <w:shd w:val="clear" w:color="auto" w:fill="FFFFFF"/>
        </w:rPr>
        <w:lastRenderedPageBreak/>
        <w:t>from selling fixtures at a profit and losses are lawsuit related to substandard goods while gains of a service business are from the sale of patents and losses from lawsuits for breach of the agreement.</w:t>
      </w:r>
    </w:p>
    <w:p w:rsidR="002A0887" w:rsidRPr="00F9258D" w:rsidRDefault="002A0887" w:rsidP="00F9258D">
      <w:pPr>
        <w:spacing w:line="480" w:lineRule="auto"/>
        <w:jc w:val="center"/>
        <w:rPr>
          <w:rFonts w:ascii="Times New Roman" w:hAnsi="Times New Roman" w:cs="Times New Roman"/>
          <w:color w:val="000000" w:themeColor="text1"/>
          <w:sz w:val="24"/>
          <w:szCs w:val="24"/>
        </w:rPr>
      </w:pPr>
      <w:r w:rsidRPr="00F9258D">
        <w:rPr>
          <w:rFonts w:ascii="Times New Roman" w:hAnsi="Times New Roman" w:cs="Times New Roman"/>
          <w:color w:val="000000" w:themeColor="text1"/>
          <w:sz w:val="24"/>
          <w:szCs w:val="24"/>
        </w:rPr>
        <w:t>Source</w:t>
      </w:r>
    </w:p>
    <w:p w:rsidR="001B04A4" w:rsidRPr="00F9258D" w:rsidRDefault="002A0887" w:rsidP="00F9258D">
      <w:pPr>
        <w:spacing w:line="480" w:lineRule="auto"/>
        <w:rPr>
          <w:rFonts w:ascii="Times New Roman" w:hAnsi="Times New Roman" w:cs="Times New Roman"/>
          <w:sz w:val="24"/>
          <w:szCs w:val="24"/>
        </w:rPr>
      </w:pPr>
      <w:hyperlink r:id="rId5" w:anchor=":~:text=Key%20Takeaways,goods%20sold%2C%20and%20net%20revenue." w:history="1">
        <w:r w:rsidRPr="00F9258D">
          <w:rPr>
            <w:rStyle w:val="Hyperlink"/>
            <w:rFonts w:ascii="Times New Roman" w:hAnsi="Times New Roman" w:cs="Times New Roman"/>
            <w:color w:val="000000" w:themeColor="text1"/>
            <w:sz w:val="24"/>
            <w:szCs w:val="24"/>
          </w:rPr>
          <w:t>https://www.investopedia.com/ask/answers/102714/what-are-differences-between-income-statements-merchandising-companies-vs-service-companies.asp#:~:text=Key%20Takeaways,goods%20sold%2C%20and%20net%20revenue.</w:t>
        </w:r>
      </w:hyperlink>
    </w:p>
    <w:p w:rsidR="002A0887" w:rsidRPr="00F9258D" w:rsidRDefault="002A0887" w:rsidP="00F9258D">
      <w:pPr>
        <w:spacing w:line="480" w:lineRule="auto"/>
        <w:rPr>
          <w:rFonts w:ascii="Times New Roman" w:eastAsia="Times New Roman" w:hAnsi="Times New Roman" w:cs="Times New Roman"/>
          <w:sz w:val="24"/>
          <w:szCs w:val="24"/>
        </w:rPr>
      </w:pPr>
    </w:p>
    <w:p w:rsidR="00C87538" w:rsidRPr="008D554C" w:rsidRDefault="00C87538" w:rsidP="008D554C">
      <w:pPr>
        <w:pStyle w:val="NormalWeb"/>
        <w:spacing w:before="0" w:beforeAutospacing="0" w:after="0" w:afterAutospacing="0" w:line="480" w:lineRule="auto"/>
        <w:rPr>
          <w:b/>
        </w:rPr>
      </w:pPr>
      <w:proofErr w:type="gramStart"/>
      <w:r w:rsidRPr="00F9258D">
        <w:rPr>
          <w:b/>
          <w:color w:val="000000"/>
        </w:rPr>
        <w:t>3)Assume</w:t>
      </w:r>
      <w:proofErr w:type="gramEnd"/>
      <w:r w:rsidRPr="00F9258D">
        <w:rPr>
          <w:b/>
          <w:color w:val="000000"/>
        </w:rPr>
        <w:t xml:space="preserve"> that you are the president of your company and paid a year-end bonus according to the amount of net income earned during the year. When prices are rising, would you choose a FIFO or weighted average cost flow assumption? Explain, using an example to support your answer. Would your choice be the same if prices were falling?</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As the president of the company, I would choose the weighted average cost method when prices are on the rise.  The main reason behind the weighted average cost method other than FIFO is that I need to make sure the company profits through having a lower bonus bill. The amount of net income that during the year is earned is the basis of the year-end bonus whereby a lower bonus bill will result if the net income is low. Thus the Weighted average cost method will be effective under the rising prices with the aim of calculating the closing stock. FIFO method is not effective due to the fact that closing inventory will be at a lower average price of the initial lower price and a higher price later during the year.</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For example</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lastRenderedPageBreak/>
        <w:t>The closing inventory of an organization necessary input was: 1500 units</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$200 was the beginning price and $300 was the ending price.</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The average price becomes $250</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The weighted Average ending inventory value is hence 1500 × $250 = $375, 000</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6666E">
        <w:rPr>
          <w:rFonts w:ascii="Times New Roman" w:eastAsia="Times New Roman" w:hAnsi="Times New Roman" w:cs="Times New Roman"/>
          <w:color w:val="000000"/>
          <w:sz w:val="24"/>
          <w:szCs w:val="24"/>
          <w:lang w:val="en-GB"/>
        </w:rPr>
        <w:t>FIFO method would have resulted to $450,000</w:t>
      </w:r>
    </w:p>
    <w:p w:rsidR="0016666E" w:rsidRPr="00F9258D"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GB"/>
        </w:rPr>
      </w:pPr>
      <w:r w:rsidRPr="0016666E">
        <w:rPr>
          <w:rFonts w:ascii="Times New Roman" w:eastAsia="Times New Roman" w:hAnsi="Times New Roman" w:cs="Times New Roman"/>
          <w:color w:val="000000"/>
          <w:sz w:val="24"/>
          <w:szCs w:val="24"/>
          <w:lang w:val="en-GB"/>
        </w:rPr>
        <w:t>Therefore, weighted average cost becomes effective</w:t>
      </w:r>
    </w:p>
    <w:p w:rsidR="0016666E" w:rsidRPr="00F9258D" w:rsidRDefault="0016666E" w:rsidP="00F9258D">
      <w:pPr>
        <w:spacing w:line="480" w:lineRule="auto"/>
        <w:jc w:val="center"/>
        <w:rPr>
          <w:rFonts w:ascii="Times New Roman" w:hAnsi="Times New Roman" w:cs="Times New Roman"/>
          <w:sz w:val="24"/>
          <w:szCs w:val="24"/>
        </w:rPr>
      </w:pPr>
      <w:r w:rsidRPr="00F9258D">
        <w:rPr>
          <w:rFonts w:ascii="Times New Roman" w:hAnsi="Times New Roman" w:cs="Times New Roman"/>
          <w:sz w:val="24"/>
          <w:szCs w:val="24"/>
        </w:rPr>
        <w:t>Sources</w:t>
      </w:r>
    </w:p>
    <w:p w:rsidR="0016666E" w:rsidRPr="0016666E" w:rsidRDefault="0016666E"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hyperlink r:id="rId6" w:history="1">
        <w:r w:rsidRPr="00F9258D">
          <w:rPr>
            <w:rStyle w:val="Hyperlink"/>
            <w:rFonts w:ascii="Times New Roman" w:hAnsi="Times New Roman" w:cs="Times New Roman"/>
            <w:sz w:val="24"/>
            <w:szCs w:val="24"/>
          </w:rPr>
          <w:t>https://courses.lumenlearning.com/suny-finaccounting/chapter/effects-of-inventory-method-on-the-financial-statement/</w:t>
        </w:r>
      </w:hyperlink>
    </w:p>
    <w:p w:rsidR="0016666E" w:rsidRPr="00F9258D" w:rsidRDefault="0016666E" w:rsidP="00F9258D">
      <w:pPr>
        <w:spacing w:line="480" w:lineRule="auto"/>
        <w:rPr>
          <w:rFonts w:ascii="Times New Roman" w:eastAsia="Times New Roman" w:hAnsi="Times New Roman" w:cs="Times New Roman"/>
          <w:b/>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4)Compare</w:t>
      </w:r>
      <w:proofErr w:type="gramEnd"/>
      <w:r w:rsidRPr="00F9258D">
        <w:rPr>
          <w:b/>
          <w:color w:val="000000"/>
        </w:rPr>
        <w:t xml:space="preserve"> and contrast the direct write-off method and the allowance method for bad </w:t>
      </w:r>
      <w:proofErr w:type="spellStart"/>
      <w:r w:rsidRPr="00F9258D">
        <w:rPr>
          <w:b/>
          <w:color w:val="000000"/>
        </w:rPr>
        <w:t>debts.At</w:t>
      </w:r>
      <w:proofErr w:type="spellEnd"/>
      <w:r w:rsidRPr="00F9258D">
        <w:rPr>
          <w:b/>
          <w:color w:val="000000"/>
        </w:rPr>
        <w:t xml:space="preserve"> a minimum, please consider the following in your answer:</w:t>
      </w:r>
    </w:p>
    <w:p w:rsidR="00C87538" w:rsidRPr="00F9258D" w:rsidRDefault="00C87538" w:rsidP="00F9258D">
      <w:pPr>
        <w:pStyle w:val="NormalWeb"/>
        <w:spacing w:before="0" w:beforeAutospacing="0" w:after="0" w:afterAutospacing="0" w:line="480" w:lineRule="auto"/>
        <w:rPr>
          <w:b/>
        </w:rPr>
      </w:pPr>
      <w:r w:rsidRPr="00F9258D">
        <w:rPr>
          <w:b/>
          <w:color w:val="000000"/>
        </w:rPr>
        <w:t>When is the expense for uncollected accounts receivable recognized under each method?</w:t>
      </w:r>
    </w:p>
    <w:p w:rsidR="00C87538" w:rsidRPr="00F9258D" w:rsidRDefault="00C87538" w:rsidP="00F9258D">
      <w:pPr>
        <w:pStyle w:val="NormalWeb"/>
        <w:spacing w:before="0" w:beforeAutospacing="0" w:after="0" w:afterAutospacing="0" w:line="480" w:lineRule="auto"/>
        <w:rPr>
          <w:b/>
        </w:rPr>
      </w:pPr>
      <w:r w:rsidRPr="00F9258D">
        <w:rPr>
          <w:b/>
          <w:color w:val="000000"/>
        </w:rPr>
        <w:t xml:space="preserve">Why is the direct write-off method not considered to follow generally accepted </w:t>
      </w:r>
      <w:proofErr w:type="gramStart"/>
      <w:r w:rsidRPr="00F9258D">
        <w:rPr>
          <w:b/>
          <w:color w:val="000000"/>
        </w:rPr>
        <w:t>accounting</w:t>
      </w:r>
      <w:proofErr w:type="gramEnd"/>
    </w:p>
    <w:p w:rsidR="00F9258D" w:rsidRPr="00D81AEB" w:rsidRDefault="00F9258D" w:rsidP="00F9258D">
      <w:pPr>
        <w:shd w:val="clear" w:color="auto" w:fill="FFFFFF"/>
        <w:spacing w:before="100" w:beforeAutospacing="1" w:after="100" w:afterAutospacing="1" w:line="518" w:lineRule="atLeast"/>
        <w:rPr>
          <w:rFonts w:ascii="Arial" w:eastAsia="Times New Roman" w:hAnsi="Arial" w:cs="Arial"/>
          <w:color w:val="000000"/>
          <w:sz w:val="26"/>
          <w:szCs w:val="26"/>
        </w:rPr>
      </w:pPr>
      <w:r w:rsidRPr="00D81AEB">
        <w:rPr>
          <w:rFonts w:ascii="Times New Roman" w:eastAsia="Times New Roman" w:hAnsi="Times New Roman" w:cs="Times New Roman"/>
          <w:color w:val="000000"/>
          <w:sz w:val="24"/>
          <w:szCs w:val="24"/>
        </w:rPr>
        <w:t>Allowance method entails transferring bad debts to allowance account before bad debts are written off. Direct written off method entails on b</w:t>
      </w:r>
      <w:r>
        <w:rPr>
          <w:rFonts w:ascii="Times New Roman" w:eastAsia="Times New Roman" w:hAnsi="Times New Roman" w:cs="Times New Roman"/>
          <w:color w:val="000000"/>
          <w:sz w:val="24"/>
          <w:szCs w:val="24"/>
        </w:rPr>
        <w:t xml:space="preserve">ad debts recognition </w:t>
      </w:r>
      <w:proofErr w:type="gramStart"/>
      <w:r>
        <w:rPr>
          <w:rFonts w:ascii="Times New Roman" w:eastAsia="Times New Roman" w:hAnsi="Times New Roman" w:cs="Times New Roman"/>
          <w:color w:val="000000"/>
          <w:sz w:val="24"/>
          <w:szCs w:val="24"/>
        </w:rPr>
        <w:t>that arise</w:t>
      </w:r>
      <w:proofErr w:type="gramEnd"/>
      <w:r w:rsidRPr="00D81AEB">
        <w:rPr>
          <w:rFonts w:ascii="Times New Roman" w:eastAsia="Times New Roman" w:hAnsi="Times New Roman" w:cs="Times New Roman"/>
          <w:color w:val="000000"/>
          <w:sz w:val="24"/>
          <w:szCs w:val="24"/>
        </w:rPr>
        <w:t xml:space="preserve"> from the account receivable or credit sale. The two have similarities and differences that arise when in use. When it comes to differences, the allowance method entails transferring bad debts to allowance </w:t>
      </w:r>
      <w:r w:rsidRPr="00D81AEB">
        <w:rPr>
          <w:rFonts w:ascii="Times New Roman" w:eastAsia="Times New Roman" w:hAnsi="Times New Roman" w:cs="Times New Roman"/>
          <w:color w:val="000000"/>
          <w:sz w:val="24"/>
          <w:szCs w:val="24"/>
        </w:rPr>
        <w:lastRenderedPageBreak/>
        <w:t>accounts and written off from the accounts books. On the other hand, direct written off method enhance recognition of bad debts immediately after bad debts are written off. When it comes to the differences, both methods are aimed at recognizing bad debts in a company.</w:t>
      </w:r>
    </w:p>
    <w:p w:rsidR="00F9258D" w:rsidRPr="00D81AEB" w:rsidRDefault="00F9258D" w:rsidP="00F9258D">
      <w:pPr>
        <w:shd w:val="clear" w:color="auto" w:fill="FFFFFF"/>
        <w:spacing w:before="100" w:beforeAutospacing="1" w:after="100" w:afterAutospacing="1" w:line="518" w:lineRule="atLeast"/>
        <w:rPr>
          <w:rFonts w:ascii="Arial" w:eastAsia="Times New Roman" w:hAnsi="Arial" w:cs="Arial"/>
          <w:color w:val="000000"/>
          <w:sz w:val="26"/>
          <w:szCs w:val="26"/>
        </w:rPr>
      </w:pPr>
      <w:r w:rsidRPr="00D81AEB">
        <w:rPr>
          <w:rFonts w:ascii="Times New Roman" w:eastAsia="Times New Roman" w:hAnsi="Times New Roman" w:cs="Times New Roman"/>
          <w:color w:val="000000"/>
          <w:sz w:val="24"/>
          <w:szCs w:val="24"/>
        </w:rPr>
        <w:t>When it comes to uncollected accounts receivable recognition of expenses, each method has its own criteria. In direct write-off, the recognition occurs when there is an actual default by customers whereas in allowance method the recognition is recognized in the time when receivables are raised. The direct write-off method is not considered to follow the generally accepted accounting principles due to the fact that there is a possibility of discriminating between different periods of net income. There is hence a possibility of a reduction of net income having written off bad debts. It has always been known that in every business, the total amount of debts is not acceptable as there is the need to collect minimum amounts. This makes it possible for the allowance method to be acceptable as bad debt expenses are always booked in the same period when there has been a rise in the receivables.</w:t>
      </w:r>
    </w:p>
    <w:p w:rsidR="00F9258D" w:rsidRDefault="00F9258D" w:rsidP="00F9258D">
      <w:pPr>
        <w:spacing w:line="480" w:lineRule="auto"/>
        <w:rPr>
          <w:rFonts w:ascii="Times New Roman" w:hAnsi="Times New Roman" w:cs="Times New Roman"/>
          <w:sz w:val="24"/>
          <w:szCs w:val="24"/>
        </w:rPr>
      </w:pPr>
    </w:p>
    <w:p w:rsidR="00F9258D" w:rsidRPr="00D81AEB" w:rsidRDefault="00F9258D" w:rsidP="00F9258D">
      <w:pPr>
        <w:spacing w:line="480" w:lineRule="auto"/>
        <w:jc w:val="center"/>
        <w:rPr>
          <w:rFonts w:ascii="Times New Roman" w:hAnsi="Times New Roman" w:cs="Times New Roman"/>
          <w:sz w:val="24"/>
          <w:szCs w:val="24"/>
        </w:rPr>
      </w:pPr>
      <w:r>
        <w:rPr>
          <w:rFonts w:ascii="Times New Roman" w:hAnsi="Times New Roman" w:cs="Times New Roman"/>
          <w:sz w:val="24"/>
          <w:szCs w:val="24"/>
        </w:rPr>
        <w:t>Source</w:t>
      </w:r>
    </w:p>
    <w:p w:rsidR="00F9258D" w:rsidRPr="00D81AEB" w:rsidRDefault="00F9258D" w:rsidP="00F9258D">
      <w:pPr>
        <w:spacing w:line="480" w:lineRule="auto"/>
        <w:rPr>
          <w:rFonts w:ascii="Times New Roman" w:hAnsi="Times New Roman" w:cs="Times New Roman"/>
          <w:sz w:val="24"/>
          <w:szCs w:val="24"/>
        </w:rPr>
      </w:pPr>
      <w:hyperlink r:id="rId7" w:anchor=":~:text=The%20direct%20write%2Doff%20method,money%20in%20a%20reserve%20account." w:history="1">
        <w:r w:rsidRPr="00D81AEB">
          <w:rPr>
            <w:rStyle w:val="Hyperlink"/>
            <w:rFonts w:ascii="Times New Roman" w:hAnsi="Times New Roman" w:cs="Times New Roman"/>
            <w:sz w:val="24"/>
            <w:szCs w:val="24"/>
          </w:rPr>
          <w:t>https://courses.lumenlearning.com/suny-finaccounting/chapter/direct-write-off-and-allowance-methods/#:~:text=The%20direct%20write%2Doff%20method,money%20in%20a%20reserve%20account.</w:t>
        </w:r>
      </w:hyperlink>
    </w:p>
    <w:p w:rsidR="00C87538" w:rsidRPr="00F9258D" w:rsidRDefault="00C87538" w:rsidP="00F9258D">
      <w:pPr>
        <w:spacing w:line="480" w:lineRule="auto"/>
        <w:rPr>
          <w:rFonts w:ascii="Times New Roman" w:eastAsia="Times New Roman" w:hAnsi="Times New Roman" w:cs="Times New Roman"/>
          <w:b/>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5)Why</w:t>
      </w:r>
      <w:proofErr w:type="gramEnd"/>
      <w:r w:rsidRPr="00F9258D">
        <w:rPr>
          <w:b/>
          <w:color w:val="000000"/>
        </w:rPr>
        <w:t xml:space="preserve"> are the costs of plant/long term assets recovered through depreciation vs. expensed out during the period purchased?  Choose one of the following depreciation methods to discuss: straight line, units of production, declining balance.  Share how depreciation using </w:t>
      </w:r>
      <w:r w:rsidRPr="00F9258D">
        <w:rPr>
          <w:b/>
          <w:color w:val="000000"/>
        </w:rPr>
        <w:lastRenderedPageBreak/>
        <w:t>this method is calculated and provide an example of when this would be the most ideal method for application.</w:t>
      </w:r>
    </w:p>
    <w:p w:rsidR="0016666E" w:rsidRPr="00FF43FB" w:rsidRDefault="0016666E" w:rsidP="00F9258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FF43FB">
        <w:rPr>
          <w:rFonts w:ascii="Times New Roman" w:eastAsia="Times New Roman" w:hAnsi="Times New Roman" w:cs="Times New Roman"/>
          <w:color w:val="000000"/>
          <w:sz w:val="24"/>
          <w:szCs w:val="24"/>
        </w:rPr>
        <w:t>Fixed assets are long term assets assisting in goods and services production. However, wear and tear lead</w:t>
      </w:r>
      <w:r w:rsidRPr="00F9258D">
        <w:rPr>
          <w:rFonts w:ascii="Times New Roman" w:eastAsia="Times New Roman" w:hAnsi="Times New Roman" w:cs="Times New Roman"/>
          <w:color w:val="000000"/>
          <w:sz w:val="24"/>
          <w:szCs w:val="24"/>
        </w:rPr>
        <w:t>s</w:t>
      </w:r>
      <w:r w:rsidRPr="00FF43FB">
        <w:rPr>
          <w:rFonts w:ascii="Times New Roman" w:eastAsia="Times New Roman" w:hAnsi="Times New Roman" w:cs="Times New Roman"/>
          <w:color w:val="000000"/>
          <w:sz w:val="24"/>
          <w:szCs w:val="24"/>
        </w:rPr>
        <w:t xml:space="preserve"> to an asset decrease in value which is depreciation. The business holds the assets for goods and services production with an expectation of being used more than one accounting year. A fixed asset is recorded at its original cost when purchased in the accounts </w:t>
      </w:r>
      <w:proofErr w:type="gramStart"/>
      <w:r w:rsidRPr="00FF43FB">
        <w:rPr>
          <w:rFonts w:ascii="Times New Roman" w:eastAsia="Times New Roman" w:hAnsi="Times New Roman" w:cs="Times New Roman"/>
          <w:color w:val="000000"/>
          <w:sz w:val="24"/>
          <w:szCs w:val="24"/>
        </w:rPr>
        <w:t>books</w:t>
      </w:r>
      <w:proofErr w:type="gramEnd"/>
      <w:r w:rsidRPr="00FF43FB">
        <w:rPr>
          <w:rFonts w:ascii="Times New Roman" w:eastAsia="Times New Roman" w:hAnsi="Times New Roman" w:cs="Times New Roman"/>
          <w:color w:val="000000"/>
          <w:sz w:val="24"/>
          <w:szCs w:val="24"/>
        </w:rPr>
        <w:t>. Revenues are generated by the fixed asset until the asset is discarded or sold. It hence becomes clear that depreciation concept is the cost of services obtaining from asset use. The need to match the fixed asset depreciation against the years over which it’s used in terms of revenues is a requirement.</w:t>
      </w:r>
    </w:p>
    <w:p w:rsidR="0016666E" w:rsidRPr="00FF43FB" w:rsidRDefault="0016666E" w:rsidP="00F9258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FF43FB">
        <w:rPr>
          <w:rFonts w:ascii="Times New Roman" w:eastAsia="Times New Roman" w:hAnsi="Times New Roman" w:cs="Times New Roman"/>
          <w:color w:val="000000"/>
          <w:sz w:val="24"/>
          <w:szCs w:val="24"/>
        </w:rPr>
        <w:t>I have chosen a straight-line depreciation method which entails working an asset value over time. To calculate it, one divides an asset cost difference and the salvage value expected by the expected years of use. The purchase price of an asset is taken and the salvage value subtracted with the estimation of sale on value. The figure resulting is then divided by the total years an asset is expected to be useful. An example of the most useful ideal situation to use the straight-line depreciation method is in small organizations where there is a need to avoid the occurrence of complications since its simple to follow. Entities wishing to have a higher depreciation claim are helped in the asset life initial phase.</w:t>
      </w:r>
    </w:p>
    <w:p w:rsidR="0016666E" w:rsidRPr="00F9258D" w:rsidRDefault="0016666E" w:rsidP="00F9258D">
      <w:pPr>
        <w:spacing w:line="480" w:lineRule="auto"/>
        <w:rPr>
          <w:rFonts w:ascii="Times New Roman" w:eastAsia="Times New Roman" w:hAnsi="Times New Roman" w:cs="Times New Roman"/>
          <w:sz w:val="24"/>
          <w:szCs w:val="24"/>
        </w:rPr>
      </w:pPr>
      <w:hyperlink r:id="rId8" w:history="1">
        <w:r w:rsidRPr="00F9258D">
          <w:rPr>
            <w:rStyle w:val="Hyperlink"/>
            <w:rFonts w:ascii="Times New Roman" w:hAnsi="Times New Roman" w:cs="Times New Roman"/>
            <w:sz w:val="24"/>
            <w:szCs w:val="24"/>
          </w:rPr>
          <w:t>https://corporatefinanceinstitute.com/resources/knowledge/accounting/long-term-assets/</w:t>
        </w:r>
      </w:hyperlink>
    </w:p>
    <w:p w:rsidR="00C87538" w:rsidRPr="00F9258D" w:rsidRDefault="00C87538" w:rsidP="00F9258D">
      <w:pPr>
        <w:pStyle w:val="NormalWeb"/>
        <w:spacing w:before="0" w:beforeAutospacing="0" w:after="0" w:afterAutospacing="0" w:line="480" w:lineRule="auto"/>
      </w:pPr>
      <w:proofErr w:type="gramStart"/>
      <w:r w:rsidRPr="00F9258D">
        <w:rPr>
          <w:b/>
          <w:color w:val="000000"/>
        </w:rPr>
        <w:t>6</w:t>
      </w:r>
      <w:r w:rsidRPr="00F9258D">
        <w:rPr>
          <w:color w:val="000000"/>
        </w:rPr>
        <w:t>)</w:t>
      </w:r>
      <w:r w:rsidRPr="00F9258D">
        <w:rPr>
          <w:b/>
          <w:color w:val="000000"/>
        </w:rPr>
        <w:t>What</w:t>
      </w:r>
      <w:proofErr w:type="gramEnd"/>
      <w:r w:rsidRPr="00F9258D">
        <w:rPr>
          <w:b/>
          <w:color w:val="000000"/>
        </w:rPr>
        <w:t xml:space="preserve"> distinguishes a current liability from a long-term liability?  Why is it so important to report these separately?  How is this information used in decision-making applications?</w:t>
      </w:r>
    </w:p>
    <w:p w:rsidR="00C87538" w:rsidRPr="00F9258D" w:rsidRDefault="00C87538" w:rsidP="00F9258D">
      <w:pPr>
        <w:spacing w:line="480" w:lineRule="auto"/>
        <w:rPr>
          <w:rFonts w:ascii="Times New Roman" w:eastAsia="Times New Roman" w:hAnsi="Times New Roman" w:cs="Times New Roman"/>
          <w:sz w:val="24"/>
          <w:szCs w:val="24"/>
        </w:rPr>
      </w:pPr>
    </w:p>
    <w:p w:rsidR="000E2A0F" w:rsidRPr="00F9258D" w:rsidRDefault="000E2A0F" w:rsidP="00F9258D">
      <w:pPr>
        <w:spacing w:line="480" w:lineRule="auto"/>
        <w:ind w:firstLine="720"/>
        <w:rPr>
          <w:rFonts w:ascii="Times New Roman" w:hAnsi="Times New Roman" w:cs="Times New Roman"/>
          <w:color w:val="000000"/>
          <w:sz w:val="24"/>
          <w:szCs w:val="24"/>
          <w:shd w:val="clear" w:color="auto" w:fill="FFFFFF"/>
        </w:rPr>
      </w:pPr>
      <w:r w:rsidRPr="00F9258D">
        <w:rPr>
          <w:rFonts w:ascii="Times New Roman" w:hAnsi="Times New Roman" w:cs="Times New Roman"/>
          <w:color w:val="000000"/>
          <w:sz w:val="24"/>
          <w:szCs w:val="24"/>
          <w:shd w:val="clear" w:color="auto" w:fill="FFFFFF"/>
        </w:rPr>
        <w:lastRenderedPageBreak/>
        <w:t>The distinguishing factor between current liability and long-term liability is a period of time these obligations are due. Current liabilities are due within one year or the regular operating cycle of the business while long term liabilities are due past one year. It is important to report current liabilities and long term liabilities separately because it helps a business know and decides how to distribute financial resources to pay these debts. It also helps to know which debts to settle first hence reducing strain. The first way in which Information on current liabilities and long-term liabilities is used in decision-making applications is by giving a clear picture of whether a company can afford to stay in business or not by considering the working capital ratio. The second way is by understanding how to manage debt and use it as a growth tool for business. For example, using debt to make a capital investment for long-term progress of a business</w:t>
      </w:r>
    </w:p>
    <w:p w:rsidR="000E2A0F" w:rsidRPr="00F9258D" w:rsidRDefault="000E2A0F" w:rsidP="00F9258D">
      <w:pPr>
        <w:spacing w:line="480" w:lineRule="auto"/>
        <w:ind w:firstLine="720"/>
        <w:jc w:val="center"/>
        <w:rPr>
          <w:rFonts w:ascii="Times New Roman" w:hAnsi="Times New Roman" w:cs="Times New Roman"/>
          <w:color w:val="000000"/>
          <w:sz w:val="24"/>
          <w:szCs w:val="24"/>
          <w:shd w:val="clear" w:color="auto" w:fill="FFFFFF"/>
        </w:rPr>
      </w:pPr>
      <w:r w:rsidRPr="00F9258D">
        <w:rPr>
          <w:rFonts w:ascii="Times New Roman" w:hAnsi="Times New Roman" w:cs="Times New Roman"/>
          <w:color w:val="000000"/>
          <w:sz w:val="24"/>
          <w:szCs w:val="24"/>
          <w:shd w:val="clear" w:color="auto" w:fill="FFFFFF"/>
        </w:rPr>
        <w:t>Source</w:t>
      </w:r>
    </w:p>
    <w:p w:rsidR="000E2A0F" w:rsidRPr="00F9258D" w:rsidRDefault="000E2A0F" w:rsidP="00F9258D">
      <w:pPr>
        <w:spacing w:line="480" w:lineRule="auto"/>
        <w:rPr>
          <w:rFonts w:ascii="Times New Roman" w:hAnsi="Times New Roman" w:cs="Times New Roman"/>
          <w:sz w:val="24"/>
          <w:szCs w:val="24"/>
        </w:rPr>
      </w:pPr>
      <w:hyperlink r:id="rId9" w:anchor=":~:text=Current%20liabilities%20are%20obligations%20due,generally%20paid%20with%20current%20assets.&amp;text=Long%2Dterm%20debt%20is%20an,bonds%20payable%2C%20and%20mortgage%20loans." w:history="1">
        <w:r w:rsidRPr="00F9258D">
          <w:rPr>
            <w:rStyle w:val="Hyperlink"/>
            <w:rFonts w:ascii="Times New Roman" w:hAnsi="Times New Roman" w:cs="Times New Roman"/>
            <w:sz w:val="24"/>
            <w:szCs w:val="24"/>
          </w:rPr>
          <w:t>https</w:t>
        </w:r>
        <w:r w:rsidRPr="00F9258D">
          <w:rPr>
            <w:rStyle w:val="Hyperlink"/>
            <w:rFonts w:ascii="Times New Roman" w:hAnsi="Times New Roman" w:cs="Times New Roman"/>
            <w:sz w:val="24"/>
            <w:szCs w:val="24"/>
          </w:rPr>
          <w:t>:</w:t>
        </w:r>
        <w:r w:rsidRPr="00F9258D">
          <w:rPr>
            <w:rStyle w:val="Hyperlink"/>
            <w:rFonts w:ascii="Times New Roman" w:hAnsi="Times New Roman" w:cs="Times New Roman"/>
            <w:sz w:val="24"/>
            <w:szCs w:val="24"/>
          </w:rPr>
          <w:t>//www.obalearn.com/q-and-a/what-is-the-difference-between-current-and-long-term-or-noncurrent-liabilities/#:~:text=Current%20liabilities%20are%20obligations%20due,generally%20paid%20with%20current%20assets.&amp;text=Long%2Dterm%20debt%20is%20an,bonds%20payable%2C%20and%20mortgage%20loans.</w:t>
        </w:r>
      </w:hyperlink>
    </w:p>
    <w:p w:rsidR="000E2A0F" w:rsidRPr="00F9258D" w:rsidRDefault="000E2A0F"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7)Define</w:t>
      </w:r>
      <w:proofErr w:type="gramEnd"/>
      <w:r w:rsidRPr="00F9258D">
        <w:rPr>
          <w:b/>
          <w:color w:val="000000"/>
        </w:rPr>
        <w:t xml:space="preserve"> coupon and market/effective interest rates as they determine bond pricing at par, premium, or discount values.</w:t>
      </w:r>
    </w:p>
    <w:p w:rsidR="00CA0F02" w:rsidRPr="00F07165" w:rsidRDefault="00CA0F02" w:rsidP="00CA0F02">
      <w:pPr>
        <w:shd w:val="clear" w:color="auto" w:fill="FFFFFF"/>
        <w:spacing w:before="100" w:beforeAutospacing="1" w:after="100" w:afterAutospacing="1" w:line="480" w:lineRule="atLeast"/>
        <w:rPr>
          <w:rFonts w:ascii="Arial" w:eastAsia="Times New Roman" w:hAnsi="Arial" w:cs="Arial"/>
          <w:color w:val="000000"/>
          <w:sz w:val="24"/>
          <w:szCs w:val="24"/>
        </w:rPr>
      </w:pPr>
      <w:r w:rsidRPr="00F07165">
        <w:rPr>
          <w:rFonts w:ascii="Times New Roman" w:eastAsia="Times New Roman" w:hAnsi="Times New Roman" w:cs="Times New Roman"/>
          <w:color w:val="000000"/>
          <w:sz w:val="24"/>
          <w:szCs w:val="24"/>
        </w:rPr>
        <w:t xml:space="preserve">Coupon interest rate is a fixed rate of return committed to the face value of the bond from the seller paid to the purchaser. The coupon interest rate determines bond pricing at par, premium, or </w:t>
      </w:r>
      <w:r w:rsidRPr="00F07165">
        <w:rPr>
          <w:rFonts w:ascii="Times New Roman" w:eastAsia="Times New Roman" w:hAnsi="Times New Roman" w:cs="Times New Roman"/>
          <w:color w:val="000000"/>
          <w:sz w:val="24"/>
          <w:szCs w:val="24"/>
        </w:rPr>
        <w:lastRenderedPageBreak/>
        <w:t>discount values in that the higher the coupon rate, the higher the bond value. If a higher interest rate is being paid by a comparable bond with the same risk profile than the original bond then the value of the original bond decreases and that of comparable bond increases.</w:t>
      </w:r>
    </w:p>
    <w:p w:rsidR="00CA0F02" w:rsidRDefault="00CA0F02" w:rsidP="00CA0F02">
      <w:pPr>
        <w:shd w:val="clear" w:color="auto" w:fill="FFFFFF"/>
        <w:spacing w:before="100" w:beforeAutospacing="1" w:after="100" w:afterAutospacing="1" w:line="480" w:lineRule="atLeast"/>
        <w:rPr>
          <w:rFonts w:ascii="Times New Roman" w:eastAsia="Times New Roman" w:hAnsi="Times New Roman" w:cs="Times New Roman"/>
          <w:color w:val="000000"/>
          <w:sz w:val="24"/>
          <w:szCs w:val="24"/>
        </w:rPr>
      </w:pPr>
      <w:r w:rsidRPr="00F07165">
        <w:rPr>
          <w:rFonts w:ascii="Times New Roman" w:eastAsia="Times New Roman" w:hAnsi="Times New Roman" w:cs="Times New Roman"/>
          <w:color w:val="000000"/>
          <w:sz w:val="24"/>
          <w:szCs w:val="24"/>
        </w:rPr>
        <w:t>The market interest rate fluctuates radically throughout the duration of the bond. The market interest rate determines bond pricing at par, premium, or discount values in that when market interest rate rises the price of the bond falls since they attract fewer investors. When interest rate declines the price of the bond increases because many people want to buy them.</w:t>
      </w:r>
    </w:p>
    <w:p w:rsidR="00CA0F02" w:rsidRPr="00F07165" w:rsidRDefault="00CA0F02" w:rsidP="00CA0F02">
      <w:pPr>
        <w:shd w:val="clear" w:color="auto" w:fill="FFFFFF"/>
        <w:spacing w:before="100" w:beforeAutospacing="1" w:after="100" w:afterAutospacing="1" w:line="480" w:lineRule="atLeast"/>
        <w:jc w:val="center"/>
        <w:rPr>
          <w:rFonts w:ascii="Arial" w:eastAsia="Times New Roman" w:hAnsi="Arial" w:cs="Arial"/>
          <w:color w:val="000000"/>
          <w:sz w:val="24"/>
          <w:szCs w:val="24"/>
        </w:rPr>
      </w:pPr>
      <w:r>
        <w:rPr>
          <w:rFonts w:ascii="Times New Roman" w:eastAsia="Times New Roman" w:hAnsi="Times New Roman" w:cs="Times New Roman"/>
          <w:color w:val="000000"/>
          <w:sz w:val="24"/>
          <w:szCs w:val="24"/>
        </w:rPr>
        <w:t>Source</w:t>
      </w:r>
    </w:p>
    <w:p w:rsidR="00CA0F02" w:rsidRPr="00F07165" w:rsidRDefault="00CA0F02" w:rsidP="00CA0F02">
      <w:pPr>
        <w:spacing w:line="480" w:lineRule="auto"/>
        <w:rPr>
          <w:rFonts w:ascii="Times New Roman" w:hAnsi="Times New Roman" w:cs="Times New Roman"/>
          <w:sz w:val="24"/>
          <w:szCs w:val="24"/>
        </w:rPr>
      </w:pPr>
      <w:hyperlink r:id="rId10" w:history="1">
        <w:r w:rsidRPr="00F07165">
          <w:rPr>
            <w:rStyle w:val="Hyperlink"/>
            <w:rFonts w:ascii="Times New Roman" w:hAnsi="Times New Roman" w:cs="Times New Roman"/>
            <w:sz w:val="24"/>
            <w:szCs w:val="24"/>
          </w:rPr>
          <w:t>https://www.investopedia.com/ask/answers/111414/how-does-bonds-coupon-interest-rate-affect-its-price.asp</w:t>
        </w:r>
      </w:hyperlink>
    </w:p>
    <w:p w:rsidR="00CA0F02" w:rsidRPr="00F07165" w:rsidRDefault="00CA0F02" w:rsidP="00CA0F02">
      <w:pPr>
        <w:spacing w:line="480" w:lineRule="auto"/>
        <w:rPr>
          <w:rFonts w:ascii="Times New Roman" w:hAnsi="Times New Roman" w:cs="Times New Roman"/>
          <w:sz w:val="24"/>
          <w:szCs w:val="24"/>
        </w:rPr>
      </w:pPr>
    </w:p>
    <w:p w:rsidR="00CA0F02" w:rsidRPr="00F07165" w:rsidRDefault="00CA0F02" w:rsidP="00CA0F02">
      <w:pPr>
        <w:spacing w:line="480" w:lineRule="auto"/>
        <w:rPr>
          <w:rFonts w:ascii="Times New Roman" w:hAnsi="Times New Roman" w:cs="Times New Roman"/>
          <w:sz w:val="24"/>
          <w:szCs w:val="24"/>
        </w:rPr>
      </w:pPr>
    </w:p>
    <w:p w:rsidR="00C87538" w:rsidRPr="00F9258D" w:rsidRDefault="00C87538"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8)What</w:t>
      </w:r>
      <w:proofErr w:type="gramEnd"/>
      <w:r w:rsidRPr="00F9258D">
        <w:rPr>
          <w:b/>
          <w:color w:val="000000"/>
        </w:rPr>
        <w:t xml:space="preserve"> are the benefits of the corporation in comparison with the partnership and proprietorship structures?  How is equity treated and reported differently in this structure?</w:t>
      </w:r>
    </w:p>
    <w:p w:rsidR="009759BA" w:rsidRPr="006B3C32" w:rsidRDefault="009759BA" w:rsidP="00F9258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6B3C32">
        <w:rPr>
          <w:rFonts w:ascii="Times New Roman" w:eastAsia="Times New Roman" w:hAnsi="Times New Roman" w:cs="Times New Roman"/>
          <w:color w:val="000000"/>
          <w:sz w:val="24"/>
          <w:szCs w:val="24"/>
        </w:rPr>
        <w:t xml:space="preserve">A corporation refers to a legal entity that is distinct and separate from owners. When compared to partnership and proprietorship structures, there are benefits which result from the corporation. In a corporation, there is a unique true separation advantage of the business owner which implies spate tax return filing from the shareholders. This means that it is possible for the corporation to enter into binding agreements apart from the owners. This means that the assets of </w:t>
      </w:r>
      <w:r w:rsidRPr="006B3C32">
        <w:rPr>
          <w:rFonts w:ascii="Times New Roman" w:eastAsia="Times New Roman" w:hAnsi="Times New Roman" w:cs="Times New Roman"/>
          <w:color w:val="000000"/>
          <w:sz w:val="24"/>
          <w:szCs w:val="24"/>
        </w:rPr>
        <w:lastRenderedPageBreak/>
        <w:t>a corporation are not in common ground from owners.</w:t>
      </w:r>
      <w:r w:rsidRPr="00F9258D">
        <w:rPr>
          <w:rFonts w:ascii="Times New Roman" w:eastAsia="Times New Roman" w:hAnsi="Times New Roman" w:cs="Times New Roman"/>
          <w:color w:val="000000"/>
          <w:sz w:val="24"/>
          <w:szCs w:val="24"/>
        </w:rPr>
        <w:t xml:space="preserve"> </w:t>
      </w:r>
      <w:r w:rsidRPr="006B3C32">
        <w:rPr>
          <w:rFonts w:ascii="Times New Roman" w:eastAsia="Times New Roman" w:hAnsi="Times New Roman" w:cs="Times New Roman"/>
          <w:color w:val="000000"/>
          <w:sz w:val="24"/>
          <w:szCs w:val="24"/>
        </w:rPr>
        <w:t>When it comes to partnership or proprietorship, there is less separation of the business from the owner. In a partnership, the ownership transfer can be made through shares issuance which investors widely recognize. Additionally, corporations are in a position to issue shares making it possible to raise capital whereby each share represents a fraction of ownership interest. With this in place, a corporation becomes favoured over proprietorship or partnership by outside investors.</w:t>
      </w:r>
    </w:p>
    <w:p w:rsidR="009759BA" w:rsidRPr="00F9258D" w:rsidRDefault="009759BA"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6B3C32">
        <w:rPr>
          <w:rFonts w:ascii="Times New Roman" w:eastAsia="Times New Roman" w:hAnsi="Times New Roman" w:cs="Times New Roman"/>
          <w:color w:val="000000"/>
          <w:sz w:val="24"/>
          <w:szCs w:val="24"/>
        </w:rPr>
        <w:t xml:space="preserve">Equity refers to the amount of money that would be returned to shareholders if </w:t>
      </w:r>
      <w:r w:rsidR="00F9258D" w:rsidRPr="00F9258D">
        <w:rPr>
          <w:rFonts w:ascii="Times New Roman" w:eastAsia="Times New Roman" w:hAnsi="Times New Roman" w:cs="Times New Roman"/>
          <w:color w:val="000000"/>
          <w:sz w:val="24"/>
          <w:szCs w:val="24"/>
        </w:rPr>
        <w:t>corporation assets</w:t>
      </w:r>
      <w:r w:rsidR="00F9258D" w:rsidRPr="006B3C32">
        <w:rPr>
          <w:rFonts w:ascii="Times New Roman" w:eastAsia="Times New Roman" w:hAnsi="Times New Roman" w:cs="Times New Roman"/>
          <w:color w:val="000000"/>
          <w:sz w:val="24"/>
          <w:szCs w:val="24"/>
        </w:rPr>
        <w:t xml:space="preserve"> are</w:t>
      </w:r>
      <w:r w:rsidRPr="006B3C32">
        <w:rPr>
          <w:rFonts w:ascii="Times New Roman" w:eastAsia="Times New Roman" w:hAnsi="Times New Roman" w:cs="Times New Roman"/>
          <w:color w:val="000000"/>
          <w:sz w:val="24"/>
          <w:szCs w:val="24"/>
        </w:rPr>
        <w:t xml:space="preserve"> liquidated to pay off debts. In a corporation, equity is recorded as bulk amount under the stockholders’ equity in the capital stock account. This is </w:t>
      </w:r>
      <w:proofErr w:type="gramStart"/>
      <w:r w:rsidRPr="006B3C32">
        <w:rPr>
          <w:rFonts w:ascii="Times New Roman" w:eastAsia="Times New Roman" w:hAnsi="Times New Roman" w:cs="Times New Roman"/>
          <w:color w:val="000000"/>
          <w:sz w:val="24"/>
          <w:szCs w:val="24"/>
        </w:rPr>
        <w:t>because,</w:t>
      </w:r>
      <w:proofErr w:type="gramEnd"/>
      <w:r w:rsidRPr="006B3C32">
        <w:rPr>
          <w:rFonts w:ascii="Times New Roman" w:eastAsia="Times New Roman" w:hAnsi="Times New Roman" w:cs="Times New Roman"/>
          <w:color w:val="000000"/>
          <w:sz w:val="24"/>
          <w:szCs w:val="24"/>
        </w:rPr>
        <w:t xml:space="preserve"> corporations don’t create each shareholder’s separate equity account.</w:t>
      </w:r>
    </w:p>
    <w:p w:rsidR="009759BA" w:rsidRPr="00F9258D" w:rsidRDefault="009759BA" w:rsidP="00F9258D">
      <w:pPr>
        <w:spacing w:line="480" w:lineRule="auto"/>
        <w:jc w:val="center"/>
        <w:rPr>
          <w:rFonts w:ascii="Times New Roman" w:hAnsi="Times New Roman" w:cs="Times New Roman"/>
          <w:sz w:val="24"/>
          <w:szCs w:val="24"/>
        </w:rPr>
      </w:pPr>
      <w:r w:rsidRPr="00F9258D">
        <w:rPr>
          <w:rFonts w:ascii="Times New Roman" w:hAnsi="Times New Roman" w:cs="Times New Roman"/>
          <w:sz w:val="24"/>
          <w:szCs w:val="24"/>
        </w:rPr>
        <w:t>Source</w:t>
      </w:r>
    </w:p>
    <w:p w:rsidR="009759BA" w:rsidRPr="00F9258D" w:rsidRDefault="009759BA" w:rsidP="00F9258D">
      <w:pPr>
        <w:spacing w:line="480" w:lineRule="auto"/>
        <w:rPr>
          <w:rFonts w:ascii="Times New Roman" w:hAnsi="Times New Roman" w:cs="Times New Roman"/>
          <w:sz w:val="24"/>
          <w:szCs w:val="24"/>
        </w:rPr>
      </w:pPr>
      <w:hyperlink r:id="rId11" w:history="1">
        <w:r w:rsidRPr="00F9258D">
          <w:rPr>
            <w:rStyle w:val="Hyperlink"/>
            <w:rFonts w:ascii="Times New Roman" w:hAnsi="Times New Roman" w:cs="Times New Roman"/>
            <w:sz w:val="24"/>
            <w:szCs w:val="24"/>
          </w:rPr>
          <w:t>https://yourbusiness.azcentral.com/two-main-advantages-corporation-over-proprietorship-partnership-3261.html</w:t>
        </w:r>
      </w:hyperlink>
    </w:p>
    <w:p w:rsidR="00C87538" w:rsidRPr="00F9258D" w:rsidRDefault="00C87538"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proofErr w:type="gramStart"/>
      <w:r w:rsidRPr="00F9258D">
        <w:rPr>
          <w:b/>
          <w:color w:val="000000"/>
        </w:rPr>
        <w:t>9)What</w:t>
      </w:r>
      <w:proofErr w:type="gramEnd"/>
      <w:r w:rsidRPr="00F9258D">
        <w:rPr>
          <w:b/>
          <w:color w:val="000000"/>
        </w:rPr>
        <w:t xml:space="preserve"> are the unique financial reporting implications of the Partnership entity in comparison with the Proprietorship and Corporate structures?  How does the closing process differ for the Partnership?</w:t>
      </w:r>
    </w:p>
    <w:p w:rsidR="00F9258D" w:rsidRPr="001B12FA" w:rsidRDefault="00F9258D" w:rsidP="00F9258D">
      <w:pPr>
        <w:spacing w:before="100" w:beforeAutospacing="1" w:after="100" w:afterAutospacing="1" w:line="480" w:lineRule="auto"/>
        <w:rPr>
          <w:rFonts w:ascii="Times New Roman" w:eastAsia="Times New Roman" w:hAnsi="Times New Roman" w:cs="Times New Roman"/>
          <w:color w:val="000000"/>
          <w:sz w:val="24"/>
          <w:szCs w:val="24"/>
        </w:rPr>
      </w:pPr>
      <w:r w:rsidRPr="001B12FA">
        <w:rPr>
          <w:rFonts w:ascii="Times New Roman" w:eastAsia="Times New Roman" w:hAnsi="Times New Roman" w:cs="Times New Roman"/>
          <w:color w:val="000000"/>
          <w:sz w:val="24"/>
          <w:szCs w:val="24"/>
        </w:rPr>
        <w:t xml:space="preserve">In a partnership entity, there are unique financial reporting complications when compared with corporate and proprietorship structures. This unique financial reporting is mainly related to interest and tax payment. When it comes to taxes, the federal income tax does not subject partners to tax. While the partnership is not taxed on the income, tax payment entails each </w:t>
      </w:r>
      <w:r w:rsidRPr="001B12FA">
        <w:rPr>
          <w:rFonts w:ascii="Times New Roman" w:eastAsia="Times New Roman" w:hAnsi="Times New Roman" w:cs="Times New Roman"/>
          <w:color w:val="000000"/>
          <w:sz w:val="24"/>
          <w:szCs w:val="24"/>
        </w:rPr>
        <w:lastRenderedPageBreak/>
        <w:t>partner being taxed in accordance with the income share. Another area of unique financial reporting in partnership entails interest. It is the right of partners to share their profits. Unless stated otherwise, interest</w:t>
      </w:r>
      <w:r w:rsidRPr="00F9258D">
        <w:rPr>
          <w:rFonts w:ascii="Times New Roman" w:eastAsia="Times New Roman" w:hAnsi="Times New Roman" w:cs="Times New Roman"/>
          <w:color w:val="000000"/>
          <w:sz w:val="24"/>
          <w:szCs w:val="24"/>
        </w:rPr>
        <w:t>s</w:t>
      </w:r>
      <w:r w:rsidRPr="001B12FA">
        <w:rPr>
          <w:rFonts w:ascii="Times New Roman" w:eastAsia="Times New Roman" w:hAnsi="Times New Roman" w:cs="Times New Roman"/>
          <w:color w:val="000000"/>
          <w:sz w:val="24"/>
          <w:szCs w:val="24"/>
        </w:rPr>
        <w:t xml:space="preserve"> are paid in accordance with the ratio of contribution which was agreed upon during the process of formation.</w:t>
      </w:r>
    </w:p>
    <w:p w:rsidR="00F9258D" w:rsidRPr="001B12FA" w:rsidRDefault="00F9258D" w:rsidP="00F9258D">
      <w:pPr>
        <w:spacing w:before="100" w:beforeAutospacing="1" w:after="100" w:afterAutospacing="1" w:line="480" w:lineRule="auto"/>
        <w:rPr>
          <w:rFonts w:ascii="Times New Roman" w:eastAsia="Times New Roman" w:hAnsi="Times New Roman" w:cs="Times New Roman"/>
          <w:color w:val="000000"/>
          <w:sz w:val="24"/>
          <w:szCs w:val="24"/>
        </w:rPr>
      </w:pPr>
      <w:r w:rsidRPr="001B12FA">
        <w:rPr>
          <w:rFonts w:ascii="Times New Roman" w:eastAsia="Times New Roman" w:hAnsi="Times New Roman" w:cs="Times New Roman"/>
          <w:color w:val="000000"/>
          <w:sz w:val="24"/>
          <w:szCs w:val="24"/>
        </w:rPr>
        <w:t>There is a lot of uniqueness that emerges when a partnership is being closed. There are a number of factors that lead to closure which include poor cash flow, negligence, bankruptcy, poor cash flow and even change in business practice. With the aim to handle customers’ needs, an ethical partnership notifies clients and customers. Upon dissolution, a partner obligation and duties describe what is owned by departing partners under section 409 of the Uniform Partnership Act. Departing partners are expected to behave in a way that doesn’t hurt operations and avid putting individual interests.</w:t>
      </w:r>
    </w:p>
    <w:p w:rsidR="00F9258D" w:rsidRPr="00F9258D" w:rsidRDefault="00F9258D" w:rsidP="00F9258D">
      <w:pPr>
        <w:spacing w:line="480" w:lineRule="auto"/>
        <w:rPr>
          <w:rFonts w:ascii="Times New Roman" w:hAnsi="Times New Roman" w:cs="Times New Roman"/>
          <w:sz w:val="24"/>
          <w:szCs w:val="24"/>
        </w:rPr>
      </w:pPr>
    </w:p>
    <w:p w:rsidR="00F9258D" w:rsidRPr="00F9258D" w:rsidRDefault="00F9258D" w:rsidP="00F9258D">
      <w:pPr>
        <w:spacing w:line="480" w:lineRule="auto"/>
        <w:jc w:val="center"/>
        <w:rPr>
          <w:rFonts w:ascii="Times New Roman" w:hAnsi="Times New Roman" w:cs="Times New Roman"/>
          <w:sz w:val="24"/>
          <w:szCs w:val="24"/>
        </w:rPr>
      </w:pPr>
      <w:r w:rsidRPr="00F9258D">
        <w:rPr>
          <w:rFonts w:ascii="Times New Roman" w:hAnsi="Times New Roman" w:cs="Times New Roman"/>
          <w:sz w:val="24"/>
          <w:szCs w:val="24"/>
        </w:rPr>
        <w:t>Source</w:t>
      </w:r>
    </w:p>
    <w:p w:rsidR="00F9258D" w:rsidRPr="00F9258D" w:rsidRDefault="00F9258D" w:rsidP="00F9258D">
      <w:pPr>
        <w:spacing w:line="480" w:lineRule="auto"/>
        <w:rPr>
          <w:rFonts w:ascii="Times New Roman" w:hAnsi="Times New Roman" w:cs="Times New Roman"/>
          <w:sz w:val="24"/>
          <w:szCs w:val="24"/>
        </w:rPr>
      </w:pPr>
      <w:hyperlink r:id="rId12" w:history="1">
        <w:r w:rsidRPr="00F9258D">
          <w:rPr>
            <w:rStyle w:val="Hyperlink"/>
            <w:rFonts w:ascii="Times New Roman" w:hAnsi="Times New Roman" w:cs="Times New Roman"/>
            <w:sz w:val="24"/>
            <w:szCs w:val="24"/>
          </w:rPr>
          <w:t>https://opentextbc.ca/principlesofaccountingv1openstax/chapter/discuss-and-record-entries-for-the-dissolution-of-a-partnership/</w:t>
        </w:r>
      </w:hyperlink>
    </w:p>
    <w:p w:rsidR="00C87538" w:rsidRPr="00F9258D" w:rsidRDefault="00C87538"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r w:rsidRPr="00F9258D">
        <w:rPr>
          <w:b/>
          <w:color w:val="000000"/>
        </w:rPr>
        <w:t>10</w:t>
      </w:r>
      <w:proofErr w:type="gramStart"/>
      <w:r w:rsidRPr="00F9258D">
        <w:rPr>
          <w:b/>
          <w:color w:val="000000"/>
        </w:rPr>
        <w:t>)Discuss</w:t>
      </w:r>
      <w:proofErr w:type="gramEnd"/>
      <w:r w:rsidRPr="00F9258D">
        <w:rPr>
          <w:b/>
          <w:color w:val="000000"/>
        </w:rPr>
        <w:t xml:space="preserve"> and provide examples of different types of cash flows as operating, investing, and financing activities.</w:t>
      </w:r>
    </w:p>
    <w:p w:rsidR="00C87538" w:rsidRPr="00F9258D" w:rsidRDefault="00C87538" w:rsidP="00F9258D">
      <w:pPr>
        <w:spacing w:line="480" w:lineRule="auto"/>
        <w:rPr>
          <w:rFonts w:ascii="Times New Roman" w:eastAsia="Times New Roman" w:hAnsi="Times New Roman" w:cs="Times New Roman"/>
          <w:sz w:val="24"/>
          <w:szCs w:val="24"/>
        </w:rPr>
      </w:pPr>
    </w:p>
    <w:p w:rsidR="00CD199F" w:rsidRPr="00F9258D" w:rsidRDefault="00CD199F" w:rsidP="00F9258D">
      <w:pPr>
        <w:spacing w:line="480" w:lineRule="auto"/>
        <w:ind w:firstLine="720"/>
        <w:rPr>
          <w:rFonts w:ascii="Times New Roman" w:hAnsi="Times New Roman" w:cs="Times New Roman"/>
          <w:color w:val="000000" w:themeColor="text1"/>
          <w:sz w:val="24"/>
          <w:szCs w:val="24"/>
        </w:rPr>
      </w:pPr>
      <w:r w:rsidRPr="00F9258D">
        <w:rPr>
          <w:rFonts w:ascii="Times New Roman" w:hAnsi="Times New Roman" w:cs="Times New Roman"/>
          <w:color w:val="000000" w:themeColor="text1"/>
          <w:sz w:val="24"/>
          <w:szCs w:val="24"/>
          <w:shd w:val="clear" w:color="auto" w:fill="FFFFFF"/>
        </w:rPr>
        <w:t xml:space="preserve">Cash flow is the amount of money spent or made within a certain period of time. There are three types of cash flows; operating, investing, and financing cash flows. Operating cash </w:t>
      </w:r>
      <w:r w:rsidRPr="00F9258D">
        <w:rPr>
          <w:rFonts w:ascii="Times New Roman" w:hAnsi="Times New Roman" w:cs="Times New Roman"/>
          <w:color w:val="000000" w:themeColor="text1"/>
          <w:sz w:val="24"/>
          <w:szCs w:val="24"/>
          <w:shd w:val="clear" w:color="auto" w:fill="FFFFFF"/>
        </w:rPr>
        <w:lastRenderedPageBreak/>
        <w:t>flows are money generated and spent on day to day operating activities. This helps to measure whether a company can create enough cash flow to grow and maintain its operation. Examples of operating activities are the purchase of inventory, cash received from sales of goods and services, interest paid on loans, interest received on loans, and rent payments. Investing cash flow is money generated from and spent on market securities, financial instruments, and long-term assets over the reporting period. Examples of investing activities are purchasing or sale of stocks and bonds, purchase or sale of fixed assets, collection of outstanding loans, and acquisition or sale of a business. Financing cash flow is the money moving between a company and its owners, investors, and creditors. It shows how well the business is organized and its financial strong point and performance from an ownership and investment view. Examples of financial activities are repurchasing debt and equity, cash generated from issuing equity, and dividend payments.</w:t>
      </w:r>
    </w:p>
    <w:p w:rsidR="00CD199F" w:rsidRPr="00F9258D" w:rsidRDefault="00CD199F" w:rsidP="00F9258D">
      <w:pPr>
        <w:spacing w:line="480" w:lineRule="auto"/>
        <w:ind w:firstLine="720"/>
        <w:jc w:val="center"/>
        <w:rPr>
          <w:rFonts w:ascii="Times New Roman" w:hAnsi="Times New Roman" w:cs="Times New Roman"/>
          <w:color w:val="000000" w:themeColor="text1"/>
          <w:sz w:val="24"/>
          <w:szCs w:val="24"/>
        </w:rPr>
      </w:pPr>
      <w:r w:rsidRPr="00F9258D">
        <w:rPr>
          <w:rFonts w:ascii="Times New Roman" w:hAnsi="Times New Roman" w:cs="Times New Roman"/>
          <w:color w:val="000000" w:themeColor="text1"/>
          <w:sz w:val="24"/>
          <w:szCs w:val="24"/>
        </w:rPr>
        <w:t>Source</w:t>
      </w:r>
    </w:p>
    <w:p w:rsidR="00CD199F" w:rsidRPr="00F9258D" w:rsidRDefault="00CD199F" w:rsidP="00F9258D">
      <w:pPr>
        <w:spacing w:line="480" w:lineRule="auto"/>
        <w:rPr>
          <w:rFonts w:ascii="Times New Roman" w:hAnsi="Times New Roman" w:cs="Times New Roman"/>
          <w:color w:val="000000" w:themeColor="text1"/>
          <w:sz w:val="24"/>
          <w:szCs w:val="24"/>
        </w:rPr>
      </w:pPr>
      <w:hyperlink r:id="rId13" w:history="1">
        <w:r w:rsidRPr="00F9258D">
          <w:rPr>
            <w:rStyle w:val="Hyperlink"/>
            <w:rFonts w:ascii="Times New Roman" w:hAnsi="Times New Roman" w:cs="Times New Roman"/>
            <w:color w:val="000000" w:themeColor="text1"/>
            <w:sz w:val="24"/>
            <w:szCs w:val="24"/>
          </w:rPr>
          <w:t>https://saylordotorg.github.io/text_managerial-accounting/s16-02-three-types-of-cash-flow-activ.html</w:t>
        </w:r>
      </w:hyperlink>
    </w:p>
    <w:p w:rsidR="00CD199F" w:rsidRPr="00F9258D" w:rsidRDefault="00CD199F" w:rsidP="00F9258D">
      <w:pPr>
        <w:spacing w:line="480" w:lineRule="auto"/>
        <w:rPr>
          <w:rFonts w:ascii="Times New Roman" w:eastAsia="Times New Roman" w:hAnsi="Times New Roman" w:cs="Times New Roman"/>
          <w:sz w:val="24"/>
          <w:szCs w:val="24"/>
        </w:rPr>
      </w:pPr>
    </w:p>
    <w:p w:rsidR="00C87538" w:rsidRPr="00F9258D" w:rsidRDefault="00C87538" w:rsidP="00F9258D">
      <w:pPr>
        <w:pStyle w:val="NormalWeb"/>
        <w:spacing w:before="0" w:beforeAutospacing="0" w:after="0" w:afterAutospacing="0" w:line="480" w:lineRule="auto"/>
        <w:rPr>
          <w:b/>
        </w:rPr>
      </w:pPr>
      <w:r w:rsidRPr="00F9258D">
        <w:rPr>
          <w:b/>
          <w:color w:val="000000"/>
        </w:rPr>
        <w:t>11</w:t>
      </w:r>
      <w:proofErr w:type="gramStart"/>
      <w:r w:rsidRPr="00F9258D">
        <w:rPr>
          <w:b/>
          <w:color w:val="000000"/>
        </w:rPr>
        <w:t>)Discuss</w:t>
      </w:r>
      <w:proofErr w:type="gramEnd"/>
      <w:r w:rsidRPr="00F9258D">
        <w:rPr>
          <w:b/>
          <w:color w:val="000000"/>
        </w:rPr>
        <w:t xml:space="preserve"> the pros and cons of these methods of financial statement analysis: ratio analysis, vertical analysis, and horizontal analysis.  What do they tell us?  Why do we need so many different methods?</w:t>
      </w:r>
    </w:p>
    <w:p w:rsidR="00C87538" w:rsidRPr="00F9258D" w:rsidRDefault="00C87538" w:rsidP="00F9258D">
      <w:pPr>
        <w:spacing w:line="480" w:lineRule="auto"/>
        <w:rPr>
          <w:rFonts w:ascii="Times New Roman" w:hAnsi="Times New Roman" w:cs="Times New Roman"/>
          <w:sz w:val="24"/>
          <w:szCs w:val="24"/>
        </w:rPr>
      </w:pPr>
    </w:p>
    <w:p w:rsidR="00262C08" w:rsidRPr="000A5DA2" w:rsidRDefault="00262C08"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0A5DA2">
        <w:rPr>
          <w:rFonts w:ascii="Times New Roman" w:eastAsia="Times New Roman" w:hAnsi="Times New Roman" w:cs="Times New Roman"/>
          <w:color w:val="000000"/>
          <w:sz w:val="24"/>
          <w:szCs w:val="24"/>
        </w:rPr>
        <w:t xml:space="preserve">Ratio analysis a mathematical calculation of data in financial statements used to evaluate multiple views of the financial and working performance of a business. The first pro of ratio analysis is that it is easy to make a decision by just observing at few numbers rather than </w:t>
      </w:r>
      <w:r w:rsidRPr="000A5DA2">
        <w:rPr>
          <w:rFonts w:ascii="Times New Roman" w:eastAsia="Times New Roman" w:hAnsi="Times New Roman" w:cs="Times New Roman"/>
          <w:color w:val="000000"/>
          <w:sz w:val="24"/>
          <w:szCs w:val="24"/>
        </w:rPr>
        <w:lastRenderedPageBreak/>
        <w:t>considering the whole financial statement. The second pro is it helps in comparing businesses with each other if they are of the same size. Using ratio analysis has its cons. The first one is that it demonstrates the association between previous data instead of on current and future data. The second one is that several organizations have factors that affect them differently and comparing them is confusing.</w:t>
      </w:r>
    </w:p>
    <w:p w:rsidR="00262C08" w:rsidRPr="000A5DA2" w:rsidRDefault="00262C08"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0A5DA2">
        <w:rPr>
          <w:rFonts w:ascii="Times New Roman" w:eastAsia="Times New Roman" w:hAnsi="Times New Roman" w:cs="Times New Roman"/>
          <w:color w:val="000000"/>
          <w:sz w:val="24"/>
          <w:szCs w:val="24"/>
        </w:rPr>
        <w:t> In vertical analysis, each item is shown as a percentage of the base figure. The first pro of vertical analysis is that it is highly effective while comparing two or more companies that are different in size but are operating in the same industry. The second pro is that it is convenient in comparing the financial statements of a company to the industry’s average tendencies. The con of using vertical analysis is that it loses out on comparison across different periods of time since it is restricted by a single period of time.</w:t>
      </w:r>
    </w:p>
    <w:p w:rsidR="00262C08" w:rsidRPr="000A5DA2" w:rsidRDefault="00262C08"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0A5DA2">
        <w:rPr>
          <w:rFonts w:ascii="Times New Roman" w:eastAsia="Times New Roman" w:hAnsi="Times New Roman" w:cs="Times New Roman"/>
          <w:color w:val="000000"/>
          <w:sz w:val="24"/>
          <w:szCs w:val="24"/>
        </w:rPr>
        <w:t>Horizontal analysis is comparing the financial information of a company with its historical financial information over a period of time. Its pro is that it can estimate how a company is performing based on past results. The con of using horizontal analysis is that results can be mis</w:t>
      </w:r>
      <w:r w:rsidRPr="00F9258D">
        <w:rPr>
          <w:rFonts w:ascii="Times New Roman" w:eastAsia="Times New Roman" w:hAnsi="Times New Roman" w:cs="Times New Roman"/>
          <w:color w:val="000000"/>
          <w:sz w:val="24"/>
          <w:szCs w:val="24"/>
        </w:rPr>
        <w:t>re</w:t>
      </w:r>
      <w:r w:rsidRPr="000A5DA2">
        <w:rPr>
          <w:rFonts w:ascii="Times New Roman" w:eastAsia="Times New Roman" w:hAnsi="Times New Roman" w:cs="Times New Roman"/>
          <w:color w:val="000000"/>
          <w:sz w:val="24"/>
          <w:szCs w:val="24"/>
        </w:rPr>
        <w:t>presented to make the performance of a company to look good.</w:t>
      </w:r>
    </w:p>
    <w:p w:rsidR="00262C08" w:rsidRPr="00F9258D" w:rsidRDefault="00262C08" w:rsidP="00F9258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0A5DA2">
        <w:rPr>
          <w:rFonts w:ascii="Times New Roman" w:eastAsia="Times New Roman" w:hAnsi="Times New Roman" w:cs="Times New Roman"/>
          <w:color w:val="000000"/>
          <w:sz w:val="24"/>
          <w:szCs w:val="24"/>
        </w:rPr>
        <w:t xml:space="preserve">The pro and the cons of financial statement analysis </w:t>
      </w:r>
      <w:r w:rsidRPr="00F9258D">
        <w:rPr>
          <w:rFonts w:ascii="Times New Roman" w:eastAsia="Times New Roman" w:hAnsi="Times New Roman" w:cs="Times New Roman"/>
          <w:color w:val="000000"/>
          <w:sz w:val="24"/>
          <w:szCs w:val="24"/>
        </w:rPr>
        <w:t>tell</w:t>
      </w:r>
      <w:r w:rsidRPr="000A5DA2">
        <w:rPr>
          <w:rFonts w:ascii="Times New Roman" w:eastAsia="Times New Roman" w:hAnsi="Times New Roman" w:cs="Times New Roman"/>
          <w:color w:val="000000"/>
          <w:sz w:val="24"/>
          <w:szCs w:val="24"/>
        </w:rPr>
        <w:t xml:space="preserve"> us that there is no accurate method that can be used to measure the performance of a company. Different methods of financial statements are needed because stakeholders in a company have different welfare and different methods are used to meet their needs.</w:t>
      </w:r>
    </w:p>
    <w:p w:rsidR="00262C08" w:rsidRPr="00F9258D" w:rsidRDefault="00262C08" w:rsidP="00F9258D">
      <w:pPr>
        <w:spacing w:line="480" w:lineRule="auto"/>
        <w:jc w:val="center"/>
        <w:rPr>
          <w:rFonts w:ascii="Times New Roman" w:hAnsi="Times New Roman" w:cs="Times New Roman"/>
          <w:sz w:val="24"/>
          <w:szCs w:val="24"/>
        </w:rPr>
      </w:pPr>
      <w:r w:rsidRPr="00F9258D">
        <w:rPr>
          <w:rFonts w:ascii="Times New Roman" w:hAnsi="Times New Roman" w:cs="Times New Roman"/>
          <w:sz w:val="24"/>
          <w:szCs w:val="24"/>
        </w:rPr>
        <w:t>Source</w:t>
      </w:r>
    </w:p>
    <w:p w:rsidR="00262C08" w:rsidRPr="00F9258D" w:rsidRDefault="00262C08" w:rsidP="00F9258D">
      <w:pPr>
        <w:spacing w:line="480" w:lineRule="auto"/>
        <w:rPr>
          <w:rFonts w:ascii="Times New Roman" w:hAnsi="Times New Roman" w:cs="Times New Roman"/>
          <w:sz w:val="24"/>
          <w:szCs w:val="24"/>
        </w:rPr>
      </w:pPr>
      <w:hyperlink r:id="rId14" w:history="1">
        <w:r w:rsidRPr="00F9258D">
          <w:rPr>
            <w:rStyle w:val="Hyperlink"/>
            <w:rFonts w:ascii="Times New Roman" w:hAnsi="Times New Roman" w:cs="Times New Roman"/>
            <w:sz w:val="24"/>
            <w:szCs w:val="24"/>
          </w:rPr>
          <w:t>https://efinancemanagement.com/financial-analysis/vertical-analysis</w:t>
        </w:r>
      </w:hyperlink>
    </w:p>
    <w:p w:rsidR="00262C08" w:rsidRPr="00F9258D" w:rsidRDefault="00262C08" w:rsidP="00F9258D">
      <w:pPr>
        <w:spacing w:line="480" w:lineRule="auto"/>
        <w:rPr>
          <w:rFonts w:ascii="Times New Roman" w:hAnsi="Times New Roman" w:cs="Times New Roman"/>
          <w:sz w:val="24"/>
          <w:szCs w:val="24"/>
        </w:rPr>
      </w:pPr>
    </w:p>
    <w:sectPr w:rsidR="00262C08" w:rsidRPr="00F9258D" w:rsidSect="00F567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rsids>
    <w:rsidRoot w:val="00C87538"/>
    <w:rsid w:val="000E2A0F"/>
    <w:rsid w:val="0016666E"/>
    <w:rsid w:val="00195611"/>
    <w:rsid w:val="001A7EDC"/>
    <w:rsid w:val="001B04A4"/>
    <w:rsid w:val="00262C08"/>
    <w:rsid w:val="00297B42"/>
    <w:rsid w:val="002A0887"/>
    <w:rsid w:val="002C462C"/>
    <w:rsid w:val="00742F80"/>
    <w:rsid w:val="008D554C"/>
    <w:rsid w:val="009759BA"/>
    <w:rsid w:val="00C45B7C"/>
    <w:rsid w:val="00C87538"/>
    <w:rsid w:val="00CA0F02"/>
    <w:rsid w:val="00CD199F"/>
    <w:rsid w:val="00F5677B"/>
    <w:rsid w:val="00F925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7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753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195611"/>
    <w:rPr>
      <w:color w:val="0000FF"/>
      <w:u w:val="single"/>
    </w:rPr>
  </w:style>
  <w:style w:type="character" w:styleId="FollowedHyperlink">
    <w:name w:val="FollowedHyperlink"/>
    <w:basedOn w:val="DefaultParagraphFont"/>
    <w:uiPriority w:val="99"/>
    <w:semiHidden/>
    <w:unhideWhenUsed/>
    <w:rsid w:val="000E2A0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0768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financeinstitute.com/resources/knowledge/accounting/long-term-assets/" TargetMode="External"/><Relationship Id="rId13" Type="http://schemas.openxmlformats.org/officeDocument/2006/relationships/hyperlink" Target="https://saylordotorg.github.io/text_managerial-accounting/s16-02-three-types-of-cash-flow-activ.html" TargetMode="External"/><Relationship Id="rId3" Type="http://schemas.openxmlformats.org/officeDocument/2006/relationships/webSettings" Target="webSettings.xml"/><Relationship Id="rId7" Type="http://schemas.openxmlformats.org/officeDocument/2006/relationships/hyperlink" Target="https://courses.lumenlearning.com/suny-finaccounting/chapter/direct-write-off-and-allowance-methods/" TargetMode="External"/><Relationship Id="rId12" Type="http://schemas.openxmlformats.org/officeDocument/2006/relationships/hyperlink" Target="https://opentextbc.ca/principlesofaccountingv1openstax/chapter/discuss-and-record-entries-for-the-dissolution-of-a-partnership/"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ourses.lumenlearning.com/suny-finaccounting/chapter/effects-of-inventory-method-on-the-financial-statement/" TargetMode="External"/><Relationship Id="rId11" Type="http://schemas.openxmlformats.org/officeDocument/2006/relationships/hyperlink" Target="https://yourbusiness.azcentral.com/two-main-advantages-corporation-over-proprietorship-partnership-3261.html" TargetMode="External"/><Relationship Id="rId5" Type="http://schemas.openxmlformats.org/officeDocument/2006/relationships/hyperlink" Target="https://www.investopedia.com/ask/answers/102714/what-are-differences-between-income-statements-merchandising-companies-vs-service-companies.asp" TargetMode="External"/><Relationship Id="rId15" Type="http://schemas.openxmlformats.org/officeDocument/2006/relationships/fontTable" Target="fontTable.xml"/><Relationship Id="rId10" Type="http://schemas.openxmlformats.org/officeDocument/2006/relationships/hyperlink" Target="https://www.investopedia.com/ask/answers/111414/how-does-bonds-coupon-interest-rate-affect-its-price.asp" TargetMode="External"/><Relationship Id="rId4" Type="http://schemas.openxmlformats.org/officeDocument/2006/relationships/hyperlink" Target="https://smallbusiness.chron.com/method-used-detect-errors-two-columns-trial-balance-not-equal-77942.html" TargetMode="External"/><Relationship Id="rId9" Type="http://schemas.openxmlformats.org/officeDocument/2006/relationships/hyperlink" Target="https://www.obalearn.com/q-and-a/what-is-the-difference-between-current-and-long-term-or-noncurrent-liabilities/" TargetMode="External"/><Relationship Id="rId14" Type="http://schemas.openxmlformats.org/officeDocument/2006/relationships/hyperlink" Target="https://efinancemanagement.com/financial-analysis/vertical-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1</Pages>
  <Words>2989</Words>
  <Characters>17043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AbduAlqa</cp:lastModifiedBy>
  <cp:revision>4</cp:revision>
  <dcterms:created xsi:type="dcterms:W3CDTF">2020-06-10T20:24:00Z</dcterms:created>
  <dcterms:modified xsi:type="dcterms:W3CDTF">2020-06-11T19:25:00Z</dcterms:modified>
</cp:coreProperties>
</file>